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3E" w:rsidRDefault="0013273E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E34E2E" w:rsidRPr="000C3CC2" w:rsidRDefault="006B30DE" w:rsidP="00D63E19">
      <w:pPr>
        <w:shd w:val="clear" w:color="auto" w:fill="FFFFFF"/>
        <w:spacing w:after="0" w:afterAutospacing="0" w:line="240" w:lineRule="auto"/>
        <w:jc w:val="center"/>
        <w:outlineLvl w:val="0"/>
        <w:rPr>
          <w:rFonts w:eastAsia="Times New Roman" w:cs="Times New Roman"/>
          <w:kern w:val="36"/>
          <w:sz w:val="27"/>
          <w:szCs w:val="27"/>
          <w:lang w:eastAsia="ru-RU"/>
        </w:rPr>
      </w:pPr>
      <w:r>
        <w:rPr>
          <w:rFonts w:eastAsia="Times New Roman" w:cs="Times New Roman"/>
          <w:noProof/>
          <w:kern w:val="36"/>
          <w:sz w:val="27"/>
          <w:szCs w:val="27"/>
          <w:lang w:eastAsia="ru-RU"/>
        </w:rPr>
        <w:drawing>
          <wp:inline distT="0" distB="0" distL="0" distR="0">
            <wp:extent cx="6477000" cy="9372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37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2E" w:rsidRPr="000C3CC2" w:rsidRDefault="00E34E2E" w:rsidP="00D63E19">
      <w:pPr>
        <w:shd w:val="clear" w:color="auto" w:fill="FFFFFF"/>
        <w:spacing w:after="0" w:afterAutospacing="0" w:line="240" w:lineRule="auto"/>
        <w:jc w:val="center"/>
        <w:outlineLvl w:val="0"/>
        <w:rPr>
          <w:rFonts w:eastAsia="Times New Roman" w:cs="Times New Roman"/>
          <w:kern w:val="36"/>
          <w:sz w:val="27"/>
          <w:szCs w:val="27"/>
          <w:lang w:eastAsia="ru-RU"/>
        </w:rPr>
      </w:pPr>
    </w:p>
    <w:p w:rsidR="006B30DE" w:rsidRDefault="006B30DE" w:rsidP="00FA69AA">
      <w:pPr>
        <w:shd w:val="clear" w:color="auto" w:fill="FFFFFF"/>
        <w:spacing w:after="0" w:afterAutospacing="0" w:line="24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</w:p>
    <w:p w:rsidR="00F2574A" w:rsidRDefault="00F2574A" w:rsidP="00FA69AA">
      <w:pPr>
        <w:shd w:val="clear" w:color="auto" w:fill="FFFFFF"/>
        <w:spacing w:after="0" w:afterAutospacing="0" w:line="240" w:lineRule="auto"/>
        <w:jc w:val="center"/>
        <w:outlineLvl w:val="0"/>
        <w:rPr>
          <w:rFonts w:eastAsia="Times New Roman" w:cs="Times New Roman"/>
          <w:b/>
          <w:kern w:val="36"/>
          <w:sz w:val="16"/>
          <w:szCs w:val="16"/>
          <w:lang w:eastAsia="ru-RU"/>
        </w:rPr>
      </w:pPr>
      <w:r w:rsidRPr="00FA69AA">
        <w:rPr>
          <w:rFonts w:eastAsia="Times New Roman" w:cs="Times New Roman"/>
          <w:b/>
          <w:kern w:val="36"/>
          <w:sz w:val="32"/>
          <w:szCs w:val="32"/>
          <w:lang w:eastAsia="ru-RU"/>
        </w:rPr>
        <w:t>Пояснительная записка</w:t>
      </w:r>
    </w:p>
    <w:p w:rsidR="00FA69AA" w:rsidRPr="00FA69AA" w:rsidRDefault="00FA69AA" w:rsidP="00FA69AA">
      <w:pPr>
        <w:shd w:val="clear" w:color="auto" w:fill="FFFFFF"/>
        <w:spacing w:after="0" w:afterAutospacing="0" w:line="240" w:lineRule="auto"/>
        <w:jc w:val="center"/>
        <w:outlineLvl w:val="0"/>
        <w:rPr>
          <w:rFonts w:eastAsia="Times New Roman" w:cs="Times New Roman"/>
          <w:b/>
          <w:kern w:val="36"/>
          <w:sz w:val="16"/>
          <w:szCs w:val="16"/>
          <w:lang w:eastAsia="ru-RU"/>
        </w:rPr>
      </w:pP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Данная программа элективного курса предназначена для учащихся 9-го класса и рассчитана на 34 часа. Она предназначена для повышения эффективности подготовки учащихся 9 класса к основному государственному экзамену (ОГЭ) по математике за курс основной школы и предусматривает их подготовку к дальнейшему обучению в средней школе.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Программа элективного курса сочетается с любым УМК, рекомендованным к использованию в образовательном процессе и согласована с требованиями государственного образовательного стандарта и содержанием основных программ курса математики основной школы.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Элективный курс «Математика: подготовка к ОГЭ»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</w:t>
      </w:r>
    </w:p>
    <w:p w:rsidR="000D3807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</w:t>
      </w:r>
      <w:r w:rsidR="000D3807" w:rsidRPr="000C3CC2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методами, расширить представление об изучаемом в основном курсе материале, а главное, рассмотреть интересные задачи.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Цель элективного курса:</w:t>
      </w:r>
      <w:r w:rsidRPr="000C3CC2">
        <w:rPr>
          <w:rFonts w:eastAsia="Times New Roman" w:cs="Times New Roman"/>
          <w:sz w:val="26"/>
          <w:szCs w:val="26"/>
          <w:lang w:eastAsia="ru-RU"/>
        </w:rPr>
        <w:t xml:space="preserve"> систематизация знаний и способов деятельности учащихся по математике за курс основной школы, подготовка обучающихся 9 класса и успешная сдача ОГЭ по математике.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Задачи курса: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Обучающие: (формирование познавательных и логических УУД)</w:t>
      </w:r>
    </w:p>
    <w:p w:rsidR="00F2574A" w:rsidRPr="000C3CC2" w:rsidRDefault="00F2574A" w:rsidP="0013273E">
      <w:pPr>
        <w:numPr>
          <w:ilvl w:val="0"/>
          <w:numId w:val="1"/>
        </w:numPr>
        <w:shd w:val="clear" w:color="auto" w:fill="FFFFFF"/>
        <w:spacing w:after="0" w:afterAutospacing="0" w:line="240" w:lineRule="auto"/>
        <w:ind w:left="1440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13273E">
      <w:pPr>
        <w:numPr>
          <w:ilvl w:val="1"/>
          <w:numId w:val="1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</w:t>
      </w:r>
    </w:p>
    <w:p w:rsidR="00F2574A" w:rsidRPr="000C3CC2" w:rsidRDefault="00F2574A" w:rsidP="0013273E">
      <w:pPr>
        <w:numPr>
          <w:ilvl w:val="1"/>
          <w:numId w:val="1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Развить навыки решения тестов.</w:t>
      </w:r>
    </w:p>
    <w:p w:rsidR="00F2574A" w:rsidRPr="000C3CC2" w:rsidRDefault="00F2574A" w:rsidP="0013273E">
      <w:pPr>
        <w:numPr>
          <w:ilvl w:val="1"/>
          <w:numId w:val="1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Научить эффективно распределять время, отведенное на выполнение задания.</w:t>
      </w:r>
    </w:p>
    <w:p w:rsidR="00F2574A" w:rsidRPr="000C3CC2" w:rsidRDefault="00F2574A" w:rsidP="0013273E">
      <w:pPr>
        <w:numPr>
          <w:ilvl w:val="1"/>
          <w:numId w:val="1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Подготовить к успешной сдаче ОГЭ по математике.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Развивающие: (формирование регулятивных УУД)</w:t>
      </w:r>
      <w:r w:rsidRPr="000C3CC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2574A" w:rsidRPr="000C3CC2" w:rsidRDefault="00F2574A" w:rsidP="0013273E">
      <w:pPr>
        <w:numPr>
          <w:ilvl w:val="0"/>
          <w:numId w:val="2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умение ставить перед собой цель </w:t>
      </w:r>
      <w:r w:rsidRPr="000C3CC2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– </w:t>
      </w:r>
      <w:proofErr w:type="spellStart"/>
      <w:r w:rsidRPr="000C3CC2">
        <w:rPr>
          <w:rFonts w:eastAsia="Times New Roman" w:cs="Times New Roman"/>
          <w:i/>
          <w:iCs/>
          <w:sz w:val="26"/>
          <w:szCs w:val="26"/>
          <w:u w:val="single"/>
          <w:lang w:eastAsia="ru-RU"/>
        </w:rPr>
        <w:t>целеполагание</w:t>
      </w:r>
      <w:proofErr w:type="spellEnd"/>
      <w:r w:rsidRPr="000C3CC2">
        <w:rPr>
          <w:rFonts w:eastAsia="Times New Roman" w:cs="Times New Roman"/>
          <w:sz w:val="26"/>
          <w:szCs w:val="26"/>
          <w:lang w:eastAsia="ru-RU"/>
        </w:rPr>
        <w:t xml:space="preserve">, как постановку учебной задачи на основе соотнесения того, что уже известно и усвоено уч-ся, и того, что еще неизвестно; </w:t>
      </w:r>
    </w:p>
    <w:p w:rsidR="00F2574A" w:rsidRPr="000C3CC2" w:rsidRDefault="00F2574A" w:rsidP="0013273E">
      <w:pPr>
        <w:numPr>
          <w:ilvl w:val="0"/>
          <w:numId w:val="2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планировать свою работу - </w:t>
      </w:r>
      <w:r w:rsidRPr="000C3CC2">
        <w:rPr>
          <w:rFonts w:eastAsia="Times New Roman" w:cs="Times New Roman"/>
          <w:i/>
          <w:iCs/>
          <w:sz w:val="26"/>
          <w:szCs w:val="26"/>
          <w:u w:val="single"/>
          <w:lang w:eastAsia="ru-RU"/>
        </w:rPr>
        <w:t>планирование –</w:t>
      </w:r>
      <w:r w:rsidRPr="000C3CC2">
        <w:rPr>
          <w:rFonts w:eastAsia="Times New Roman" w:cs="Times New Roman"/>
          <w:sz w:val="26"/>
          <w:szCs w:val="26"/>
          <w:lang w:eastAsia="ru-RU"/>
        </w:rPr>
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F2574A" w:rsidRPr="000C3CC2" w:rsidRDefault="00F2574A" w:rsidP="0013273E">
      <w:pPr>
        <w:numPr>
          <w:ilvl w:val="0"/>
          <w:numId w:val="2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i/>
          <w:iCs/>
          <w:sz w:val="26"/>
          <w:szCs w:val="26"/>
          <w:u w:val="single"/>
          <w:lang w:eastAsia="ru-RU"/>
        </w:rPr>
        <w:t>контроль</w:t>
      </w:r>
      <w:r w:rsidRPr="000C3CC2">
        <w:rPr>
          <w:rFonts w:eastAsia="Times New Roman" w:cs="Times New Roman"/>
          <w:sz w:val="26"/>
          <w:szCs w:val="26"/>
          <w:lang w:eastAsia="ru-RU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2574A" w:rsidRPr="000C3CC2" w:rsidRDefault="00F2574A" w:rsidP="0013273E">
      <w:pPr>
        <w:numPr>
          <w:ilvl w:val="0"/>
          <w:numId w:val="2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i/>
          <w:iCs/>
          <w:sz w:val="26"/>
          <w:szCs w:val="26"/>
          <w:u w:val="single"/>
          <w:lang w:eastAsia="ru-RU"/>
        </w:rPr>
        <w:t>оценка</w:t>
      </w:r>
      <w:r w:rsidRPr="000C3CC2">
        <w:rPr>
          <w:rFonts w:eastAsia="Times New Roman" w:cs="Times New Roman"/>
          <w:sz w:val="26"/>
          <w:szCs w:val="26"/>
          <w:lang w:eastAsia="ru-RU"/>
        </w:rPr>
        <w:t xml:space="preserve"> - выделение и осознание учащимся того, что уже усвоено и что еще подлежит усвоению, осознание качества и уровня усвоения;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Воспитательные: (формирование коммуникативных и личностных УУД)</w:t>
      </w:r>
    </w:p>
    <w:p w:rsidR="00F2574A" w:rsidRPr="000C3CC2" w:rsidRDefault="00F2574A" w:rsidP="0013273E">
      <w:pPr>
        <w:numPr>
          <w:ilvl w:val="0"/>
          <w:numId w:val="3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lastRenderedPageBreak/>
        <w:t>формировать умение слушать и вступать в диалог;</w:t>
      </w:r>
    </w:p>
    <w:p w:rsidR="00F2574A" w:rsidRPr="000C3CC2" w:rsidRDefault="00F2574A" w:rsidP="0013273E">
      <w:pPr>
        <w:numPr>
          <w:ilvl w:val="0"/>
          <w:numId w:val="3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воспитывать ответственность и аккуратность; </w:t>
      </w:r>
    </w:p>
    <w:p w:rsidR="00F2574A" w:rsidRPr="000C3CC2" w:rsidRDefault="00F2574A" w:rsidP="0013273E">
      <w:pPr>
        <w:numPr>
          <w:ilvl w:val="0"/>
          <w:numId w:val="3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участвовать в коллективном обсуждении, при этом учиться умению осознанно и произвольно строить речевое высказывание в устной и письменной форме;</w:t>
      </w:r>
    </w:p>
    <w:p w:rsidR="00F2574A" w:rsidRPr="000C3CC2" w:rsidRDefault="00F2574A" w:rsidP="0013273E">
      <w:pPr>
        <w:numPr>
          <w:ilvl w:val="0"/>
          <w:numId w:val="3"/>
        </w:num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spellStart"/>
      <w:r w:rsidRPr="000C3CC2">
        <w:rPr>
          <w:rFonts w:eastAsia="Times New Roman" w:cs="Times New Roman"/>
          <w:i/>
          <w:iCs/>
          <w:sz w:val="26"/>
          <w:szCs w:val="26"/>
          <w:u w:val="single"/>
          <w:lang w:eastAsia="ru-RU"/>
        </w:rPr>
        <w:t>смыслообразование</w:t>
      </w:r>
      <w:proofErr w:type="spellEnd"/>
      <w:r w:rsidRPr="000C3CC2">
        <w:rPr>
          <w:rFonts w:eastAsia="Times New Roman" w:cs="Times New Roman"/>
          <w:sz w:val="26"/>
          <w:szCs w:val="26"/>
          <w:lang w:eastAsia="ru-RU"/>
        </w:rPr>
        <w:t xml:space="preserve"> т.е. установлению уч-ся связи между целью учебной </w:t>
      </w:r>
      <w:proofErr w:type="spellStart"/>
      <w:r w:rsidRPr="000C3CC2">
        <w:rPr>
          <w:rFonts w:eastAsia="Times New Roman" w:cs="Times New Roman"/>
          <w:sz w:val="26"/>
          <w:szCs w:val="26"/>
          <w:lang w:eastAsia="ru-RU"/>
        </w:rPr>
        <w:t>деятель-ности</w:t>
      </w:r>
      <w:proofErr w:type="spellEnd"/>
      <w:r w:rsidRPr="000C3CC2">
        <w:rPr>
          <w:rFonts w:eastAsia="Times New Roman" w:cs="Times New Roman"/>
          <w:sz w:val="26"/>
          <w:szCs w:val="26"/>
          <w:lang w:eastAsia="ru-RU"/>
        </w:rPr>
        <w:t xml:space="preserve">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 w:rsidR="00D63E19" w:rsidRPr="000C3CC2" w:rsidRDefault="00D63E19" w:rsidP="0013273E">
      <w:pPr>
        <w:shd w:val="clear" w:color="auto" w:fill="FFFFFF"/>
        <w:spacing w:after="0" w:afterAutospacing="0" w:line="24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:rsidR="00D63E19" w:rsidRPr="000C3CC2" w:rsidRDefault="00D63E19" w:rsidP="00D63E19">
      <w:pPr>
        <w:shd w:val="clear" w:color="auto" w:fill="FFFFFF"/>
        <w:spacing w:after="0" w:afterAutospacing="0" w:line="240" w:lineRule="auto"/>
        <w:jc w:val="center"/>
        <w:rPr>
          <w:rFonts w:cs="Times New Roman"/>
          <w:b/>
          <w:sz w:val="28"/>
          <w:szCs w:val="28"/>
        </w:rPr>
      </w:pPr>
      <w:r w:rsidRPr="000C3CC2">
        <w:rPr>
          <w:rFonts w:cs="Times New Roman"/>
          <w:b/>
          <w:sz w:val="28"/>
          <w:szCs w:val="28"/>
        </w:rPr>
        <w:t>Тематический план.</w:t>
      </w:r>
    </w:p>
    <w:p w:rsidR="00D63E19" w:rsidRPr="000C3CC2" w:rsidRDefault="00D63E19" w:rsidP="00D63E19">
      <w:pPr>
        <w:shd w:val="clear" w:color="auto" w:fill="FFFFFF"/>
        <w:spacing w:after="0" w:afterAutospacing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6257"/>
        <w:gridCol w:w="2623"/>
      </w:tblGrid>
      <w:tr w:rsidR="00D63E19" w:rsidRPr="000C3CC2" w:rsidTr="00D63E19">
        <w:trPr>
          <w:trHeight w:val="654"/>
        </w:trPr>
        <w:tc>
          <w:tcPr>
            <w:tcW w:w="975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  <w:proofErr w:type="spellStart"/>
            <w:r w:rsidRPr="000C3CC2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spellEnd"/>
            <w:r w:rsidRPr="000C3CC2"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  <w:proofErr w:type="spellStart"/>
            <w:r w:rsidRPr="000C3CC2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57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Название (темы) модуля</w:t>
            </w:r>
          </w:p>
        </w:tc>
        <w:tc>
          <w:tcPr>
            <w:tcW w:w="2623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</w:tr>
      <w:tr w:rsidR="00D63E19" w:rsidRPr="000C3CC2" w:rsidTr="00D63E19">
        <w:trPr>
          <w:trHeight w:val="651"/>
        </w:trPr>
        <w:tc>
          <w:tcPr>
            <w:tcW w:w="975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Алгебраические задания базового уровня</w:t>
            </w:r>
          </w:p>
        </w:tc>
        <w:tc>
          <w:tcPr>
            <w:tcW w:w="2623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D63E19" w:rsidRPr="000C3CC2" w:rsidTr="00D63E19">
        <w:trPr>
          <w:trHeight w:val="651"/>
        </w:trPr>
        <w:tc>
          <w:tcPr>
            <w:tcW w:w="975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257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Геометрические задачи базового уровня</w:t>
            </w:r>
          </w:p>
        </w:tc>
        <w:tc>
          <w:tcPr>
            <w:tcW w:w="2623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63E19" w:rsidRPr="000C3CC2" w:rsidTr="00D63E19">
        <w:trPr>
          <w:trHeight w:val="651"/>
        </w:trPr>
        <w:tc>
          <w:tcPr>
            <w:tcW w:w="975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257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Реальная математика</w:t>
            </w:r>
          </w:p>
        </w:tc>
        <w:tc>
          <w:tcPr>
            <w:tcW w:w="2623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63E19" w:rsidRPr="000C3CC2" w:rsidTr="00D63E19">
        <w:trPr>
          <w:trHeight w:val="651"/>
        </w:trPr>
        <w:tc>
          <w:tcPr>
            <w:tcW w:w="975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257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Задания повышенного уровня сложности</w:t>
            </w:r>
          </w:p>
        </w:tc>
        <w:tc>
          <w:tcPr>
            <w:tcW w:w="2623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63E19" w:rsidRPr="000C3CC2" w:rsidTr="00D63E19">
        <w:trPr>
          <w:trHeight w:val="651"/>
        </w:trPr>
        <w:tc>
          <w:tcPr>
            <w:tcW w:w="975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257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2623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63E19" w:rsidRPr="000C3CC2" w:rsidTr="00D63E19">
        <w:trPr>
          <w:trHeight w:val="651"/>
        </w:trPr>
        <w:tc>
          <w:tcPr>
            <w:tcW w:w="975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57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2623" w:type="dxa"/>
            <w:vAlign w:val="center"/>
          </w:tcPr>
          <w:p w:rsidR="00D63E19" w:rsidRPr="000C3CC2" w:rsidRDefault="00D63E19" w:rsidP="00D63E19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3CC2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</w:tr>
    </w:tbl>
    <w:p w:rsidR="00D63E19" w:rsidRPr="000C3CC2" w:rsidRDefault="00D63E19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F2574A" w:rsidRPr="000C3CC2" w:rsidRDefault="00D63E19" w:rsidP="00FA69AA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0C3CC2">
        <w:rPr>
          <w:rFonts w:eastAsia="Times New Roman" w:cs="Times New Roman"/>
          <w:b/>
          <w:bCs/>
          <w:sz w:val="27"/>
          <w:szCs w:val="27"/>
          <w:lang w:eastAsia="ru-RU"/>
        </w:rPr>
        <w:t>Содержание программы элективного курса</w:t>
      </w:r>
    </w:p>
    <w:p w:rsidR="00D63E19" w:rsidRPr="000C3CC2" w:rsidRDefault="00D63E19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7"/>
          <w:szCs w:val="27"/>
          <w:u w:val="single"/>
          <w:lang w:eastAsia="ru-RU"/>
        </w:rPr>
        <w:t xml:space="preserve"> 1.</w:t>
      </w:r>
      <w:r w:rsidRPr="000C3CC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C3CC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Алгебраические задания базового уровня.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 Последовательности и прогрессии. Рекуррентные формулы. Задачи, решаемые с помощью прогрессий. </w:t>
      </w:r>
    </w:p>
    <w:p w:rsidR="006E565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Числа на координатной прямой. Представление решений неравенств и их систем на координатной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7"/>
          <w:szCs w:val="27"/>
          <w:u w:val="single"/>
          <w:lang w:eastAsia="ru-RU"/>
        </w:rPr>
        <w:t xml:space="preserve"> 2.</w:t>
      </w:r>
      <w:r w:rsidRPr="000C3CC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C3CC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Геометрические задачи базового уровня.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7"/>
          <w:szCs w:val="27"/>
          <w:u w:val="single"/>
          <w:lang w:eastAsia="ru-RU"/>
        </w:rPr>
        <w:t xml:space="preserve"> 3.</w:t>
      </w:r>
      <w:r w:rsidRPr="000C3CC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C3CC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Реальная математика.</w:t>
      </w:r>
      <w:r w:rsidRPr="000C3CC2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6E565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4. </w:t>
      </w:r>
      <w:r w:rsidR="00F2574A" w:rsidRPr="000C3CC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Задания повышенного уровня сложности.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lastRenderedPageBreak/>
        <w:t xml:space="preserve">Преобразования алгебраических выражений. Уравнения, неравенства, системы. Исследование функции и построение графика. Кусочно-заданные функции. Построение графиков с модулем.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Расположение корней квадратного трехчлена. Параметры </w:t>
      </w:r>
      <w:proofErr w:type="spellStart"/>
      <w:r w:rsidRPr="000C3CC2">
        <w:rPr>
          <w:rFonts w:eastAsia="Times New Roman" w:cs="Times New Roman"/>
          <w:sz w:val="26"/>
          <w:szCs w:val="26"/>
          <w:lang w:eastAsia="ru-RU"/>
        </w:rPr>
        <w:t>a</w:t>
      </w:r>
      <w:proofErr w:type="spellEnd"/>
      <w:r w:rsidRPr="000C3CC2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C3CC2">
        <w:rPr>
          <w:rFonts w:eastAsia="Times New Roman" w:cs="Times New Roman"/>
          <w:sz w:val="26"/>
          <w:szCs w:val="26"/>
          <w:lang w:eastAsia="ru-RU"/>
        </w:rPr>
        <w:t>b</w:t>
      </w:r>
      <w:proofErr w:type="spellEnd"/>
      <w:r w:rsidRPr="000C3CC2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C3CC2">
        <w:rPr>
          <w:rFonts w:eastAsia="Times New Roman" w:cs="Times New Roman"/>
          <w:sz w:val="26"/>
          <w:szCs w:val="26"/>
          <w:lang w:eastAsia="ru-RU"/>
        </w:rPr>
        <w:t>c</w:t>
      </w:r>
      <w:proofErr w:type="spellEnd"/>
      <w:r w:rsidRPr="000C3CC2">
        <w:rPr>
          <w:rFonts w:eastAsia="Times New Roman" w:cs="Times New Roman"/>
          <w:sz w:val="26"/>
          <w:szCs w:val="26"/>
          <w:lang w:eastAsia="ru-RU"/>
        </w:rPr>
        <w:t xml:space="preserve"> и корни квадратного трехчлена. Геометрические задачи.</w:t>
      </w:r>
    </w:p>
    <w:p w:rsidR="00F2574A" w:rsidRPr="000C3CC2" w:rsidRDefault="006E565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5. </w:t>
      </w:r>
      <w:r w:rsidR="00F2574A" w:rsidRPr="000C3CC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Итоговое занятие.</w:t>
      </w:r>
      <w:r w:rsidR="00F2574A" w:rsidRPr="000C3CC2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6E565A" w:rsidRPr="000C3CC2" w:rsidRDefault="00F019ED" w:rsidP="006E565A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Подведение итогов</w:t>
      </w:r>
    </w:p>
    <w:p w:rsidR="006E565A" w:rsidRPr="000C3CC2" w:rsidRDefault="006E565A" w:rsidP="006E565A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F2574A" w:rsidRPr="000C3CC2" w:rsidRDefault="00F2574A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Учебно-тематическое планирование </w:t>
      </w:r>
    </w:p>
    <w:p w:rsidR="006E565A" w:rsidRPr="000C3CC2" w:rsidRDefault="006E565A" w:rsidP="000C3CC2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5103"/>
        <w:gridCol w:w="1479"/>
        <w:gridCol w:w="2509"/>
      </w:tblGrid>
      <w:tr w:rsidR="006E565A" w:rsidRPr="000C3CC2" w:rsidTr="006E565A">
        <w:trPr>
          <w:trHeight w:val="192"/>
        </w:trPr>
        <w:tc>
          <w:tcPr>
            <w:tcW w:w="944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№ урока</w:t>
            </w:r>
          </w:p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7"/>
                <w:szCs w:val="27"/>
                <w:lang w:eastAsia="ru-RU"/>
              </w:rPr>
              <w:t>Тема занятия</w:t>
            </w:r>
          </w:p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6E565A" w:rsidRPr="000C3CC2" w:rsidTr="007337E1">
        <w:trPr>
          <w:trHeight w:val="174"/>
        </w:trPr>
        <w:tc>
          <w:tcPr>
            <w:tcW w:w="10035" w:type="dxa"/>
            <w:gridSpan w:val="4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1.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Алгебраиче</w:t>
            </w:r>
            <w:r w:rsidR="00F019ED"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ские задания базового уровня (15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 xml:space="preserve"> часов)</w:t>
            </w: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Вычисления 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(</w:t>
            </w:r>
            <w:r w:rsidR="006E565A"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2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часа)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6E565A" w:rsidRPr="000C3CC2" w:rsidRDefault="00755FE3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Обыкновенные дроби.</w:t>
            </w:r>
            <w:r w:rsidR="006E565A"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6E565A" w:rsidRPr="000C3CC2" w:rsidRDefault="00755FE3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Десятичные дроби. Стандартный вид числа.</w:t>
            </w:r>
          </w:p>
        </w:tc>
        <w:tc>
          <w:tcPr>
            <w:tcW w:w="147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5FE3" w:rsidRPr="000C3CC2" w:rsidTr="00E33DB8">
        <w:trPr>
          <w:trHeight w:val="174"/>
        </w:trPr>
        <w:tc>
          <w:tcPr>
            <w:tcW w:w="10035" w:type="dxa"/>
            <w:gridSpan w:val="4"/>
            <w:vAlign w:val="center"/>
          </w:tcPr>
          <w:p w:rsidR="00755FE3" w:rsidRPr="000C3CC2" w:rsidRDefault="00755FE3" w:rsidP="00163924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Уравнения и неравенства </w:t>
            </w:r>
            <w:r w:rsid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(4 часа)</w:t>
            </w: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C3CC2">
              <w:rPr>
                <w:rFonts w:eastAsia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Линейные и квадратные уравнения</w:t>
            </w:r>
            <w:r w:rsidR="00755FE3"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. Системы уравнений.</w:t>
            </w:r>
          </w:p>
        </w:tc>
        <w:tc>
          <w:tcPr>
            <w:tcW w:w="1479" w:type="dxa"/>
            <w:vAlign w:val="center"/>
          </w:tcPr>
          <w:p w:rsidR="006E565A" w:rsidRPr="000C3CC2" w:rsidRDefault="00755FE3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Линейные и квадратные неравенства. Системы неравенств.</w:t>
            </w:r>
          </w:p>
        </w:tc>
        <w:tc>
          <w:tcPr>
            <w:tcW w:w="1479" w:type="dxa"/>
            <w:vAlign w:val="center"/>
          </w:tcPr>
          <w:p w:rsidR="006E565A" w:rsidRPr="000C3CC2" w:rsidRDefault="00F04E78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5FE3" w:rsidRPr="000C3CC2" w:rsidTr="00EB648D">
        <w:trPr>
          <w:trHeight w:val="174"/>
        </w:trPr>
        <w:tc>
          <w:tcPr>
            <w:tcW w:w="10035" w:type="dxa"/>
            <w:gridSpan w:val="4"/>
            <w:vAlign w:val="center"/>
          </w:tcPr>
          <w:p w:rsidR="00755FE3" w:rsidRPr="000C3CC2" w:rsidRDefault="00755FE3" w:rsidP="00163924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Координатная прямая. Графики </w:t>
            </w:r>
            <w:r w:rsid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  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(3 часа)</w:t>
            </w: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Числа на координатной прямой. Представление решений неравенств и их систем на координатной прямой.</w:t>
            </w:r>
          </w:p>
        </w:tc>
        <w:tc>
          <w:tcPr>
            <w:tcW w:w="1479" w:type="dxa"/>
            <w:vAlign w:val="center"/>
          </w:tcPr>
          <w:p w:rsidR="006E565A" w:rsidRPr="000C3CC2" w:rsidRDefault="00755FE3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Графики функций и их свойства.</w:t>
            </w:r>
          </w:p>
        </w:tc>
        <w:tc>
          <w:tcPr>
            <w:tcW w:w="1479" w:type="dxa"/>
            <w:vAlign w:val="center"/>
          </w:tcPr>
          <w:p w:rsidR="006E565A" w:rsidRPr="000C3CC2" w:rsidRDefault="00F04E78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5FE3" w:rsidRPr="000C3CC2" w:rsidTr="001F6917">
        <w:trPr>
          <w:trHeight w:val="174"/>
        </w:trPr>
        <w:tc>
          <w:tcPr>
            <w:tcW w:w="10035" w:type="dxa"/>
            <w:gridSpan w:val="4"/>
            <w:vAlign w:val="center"/>
          </w:tcPr>
          <w:p w:rsidR="00755FE3" w:rsidRPr="000C3CC2" w:rsidRDefault="006E19A0" w:rsidP="00163924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Алгебраические выражения   </w:t>
            </w:r>
            <w:r w:rsid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     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(3</w:t>
            </w:r>
            <w:r w:rsidR="00755FE3"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часа)</w:t>
            </w: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6E565A" w:rsidRPr="000C3CC2" w:rsidRDefault="006E19A0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Многочлены. С</w:t>
            </w:r>
            <w:r w:rsidR="00F04E78"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тепени</w:t>
            </w: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. Свойства степеней.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9A0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19A0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5103" w:type="dxa"/>
            <w:vAlign w:val="center"/>
          </w:tcPr>
          <w:p w:rsidR="006E19A0" w:rsidRPr="000C3CC2" w:rsidRDefault="006E19A0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Алгебраические дроби. Допустимые значения переменной.</w:t>
            </w:r>
          </w:p>
        </w:tc>
        <w:tc>
          <w:tcPr>
            <w:tcW w:w="1479" w:type="dxa"/>
            <w:vAlign w:val="center"/>
          </w:tcPr>
          <w:p w:rsidR="006E19A0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6E19A0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5FE3" w:rsidRPr="000C3CC2" w:rsidTr="00B35F24">
        <w:trPr>
          <w:trHeight w:val="174"/>
        </w:trPr>
        <w:tc>
          <w:tcPr>
            <w:tcW w:w="10035" w:type="dxa"/>
            <w:gridSpan w:val="4"/>
            <w:vAlign w:val="center"/>
          </w:tcPr>
          <w:p w:rsidR="00755FE3" w:rsidRPr="000C3CC2" w:rsidRDefault="006E19A0" w:rsidP="00163924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Последовательности     </w:t>
            </w:r>
            <w:r w:rsid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(3</w:t>
            </w:r>
            <w:r w:rsidR="00755FE3"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часа)</w:t>
            </w: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Числовые последовательности. </w:t>
            </w:r>
            <w:r w:rsidR="006E19A0"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Арифметическая прогрессия.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6E565A" w:rsidRPr="000C3CC2" w:rsidRDefault="006E19A0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Геометрическая прогрессия.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5FE3" w:rsidRPr="000C3CC2" w:rsidTr="00183CBA">
        <w:trPr>
          <w:trHeight w:val="174"/>
        </w:trPr>
        <w:tc>
          <w:tcPr>
            <w:tcW w:w="10035" w:type="dxa"/>
            <w:gridSpan w:val="4"/>
            <w:vAlign w:val="center"/>
          </w:tcPr>
          <w:p w:rsidR="00755FE3" w:rsidRPr="000C3CC2" w:rsidRDefault="00755FE3" w:rsidP="006E19A0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2.</w:t>
            </w: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 xml:space="preserve">Геометрические задачи базового уровня </w:t>
            </w:r>
            <w:r w:rsidR="006E19A0" w:rsidRPr="000C3CC2"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  <w:t xml:space="preserve">  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6 часов</w:t>
            </w: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6E19A0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Треугольник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6E565A" w:rsidRPr="000C3CC2" w:rsidRDefault="006E19A0" w:rsidP="003F2D8A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Четырехугольник.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6E565A" w:rsidRPr="000C3CC2" w:rsidRDefault="006E19A0" w:rsidP="003F2D8A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Окружность.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0C3CC2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Треугольник. Окружность и круг.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6E565A" w:rsidRPr="000C3CC2" w:rsidRDefault="006E19A0" w:rsidP="003F2D8A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Четырехугольники.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273E" w:rsidRPr="000C3CC2" w:rsidTr="0013273E">
        <w:trPr>
          <w:trHeight w:val="174"/>
        </w:trPr>
        <w:tc>
          <w:tcPr>
            <w:tcW w:w="945" w:type="dxa"/>
            <w:vAlign w:val="center"/>
          </w:tcPr>
          <w:p w:rsidR="0013273E" w:rsidRPr="0013273E" w:rsidRDefault="0013273E" w:rsidP="0013273E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102" w:type="dxa"/>
            <w:vAlign w:val="center"/>
          </w:tcPr>
          <w:p w:rsidR="0013273E" w:rsidRPr="0013273E" w:rsidRDefault="0013273E" w:rsidP="0013273E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3273E"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>Выбор верных утверждений</w:t>
            </w:r>
          </w:p>
        </w:tc>
        <w:tc>
          <w:tcPr>
            <w:tcW w:w="1479" w:type="dxa"/>
            <w:vAlign w:val="center"/>
          </w:tcPr>
          <w:p w:rsidR="0013273E" w:rsidRPr="0013273E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273E"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2509" w:type="dxa"/>
            <w:vAlign w:val="center"/>
          </w:tcPr>
          <w:p w:rsidR="0013273E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5FE3" w:rsidRPr="000C3CC2" w:rsidTr="00B42DE6">
        <w:trPr>
          <w:trHeight w:val="174"/>
        </w:trPr>
        <w:tc>
          <w:tcPr>
            <w:tcW w:w="10035" w:type="dxa"/>
            <w:gridSpan w:val="4"/>
            <w:vAlign w:val="center"/>
          </w:tcPr>
          <w:p w:rsidR="00755FE3" w:rsidRPr="000C3CC2" w:rsidRDefault="00755FE3" w:rsidP="006E19A0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3. 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 xml:space="preserve">Реальная математика </w:t>
            </w:r>
            <w:r w:rsidR="006E19A0" w:rsidRPr="000C3CC2"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  <w:t xml:space="preserve">        (</w:t>
            </w:r>
            <w:r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6 часов</w:t>
            </w:r>
            <w:r w:rsidR="006E19A0"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)</w:t>
            </w: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Чтение графиков и диаграмм.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5103" w:type="dxa"/>
            <w:vAlign w:val="center"/>
          </w:tcPr>
          <w:p w:rsidR="006E565A" w:rsidRPr="000C3CC2" w:rsidRDefault="00F04E78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Текстовые задачи на практический расчет.</w:t>
            </w:r>
          </w:p>
        </w:tc>
        <w:tc>
          <w:tcPr>
            <w:tcW w:w="1479" w:type="dxa"/>
            <w:vAlign w:val="center"/>
          </w:tcPr>
          <w:p w:rsidR="006E565A" w:rsidRPr="000C3CC2" w:rsidRDefault="006E19A0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5103" w:type="dxa"/>
            <w:vAlign w:val="center"/>
          </w:tcPr>
          <w:p w:rsidR="006E565A" w:rsidRPr="000C3CC2" w:rsidRDefault="00F019ED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Решение задач практической направленности.</w:t>
            </w:r>
          </w:p>
        </w:tc>
        <w:tc>
          <w:tcPr>
            <w:tcW w:w="1479" w:type="dxa"/>
            <w:vAlign w:val="center"/>
          </w:tcPr>
          <w:p w:rsidR="006E565A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565A" w:rsidRPr="000C3CC2" w:rsidTr="006E565A">
        <w:trPr>
          <w:trHeight w:val="174"/>
        </w:trPr>
        <w:tc>
          <w:tcPr>
            <w:tcW w:w="944" w:type="dxa"/>
            <w:vAlign w:val="center"/>
          </w:tcPr>
          <w:p w:rsidR="006E565A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03" w:type="dxa"/>
            <w:vAlign w:val="center"/>
          </w:tcPr>
          <w:p w:rsidR="006E565A" w:rsidRPr="000C3CC2" w:rsidRDefault="00F019ED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Элементы комбинаторики и теории вероятностей.</w:t>
            </w:r>
          </w:p>
        </w:tc>
        <w:tc>
          <w:tcPr>
            <w:tcW w:w="1479" w:type="dxa"/>
            <w:vAlign w:val="center"/>
          </w:tcPr>
          <w:p w:rsidR="006E565A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E565A" w:rsidRPr="000C3CC2" w:rsidRDefault="006E565A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5FE3" w:rsidRPr="000C3CC2" w:rsidTr="00CB1B98">
        <w:trPr>
          <w:trHeight w:val="174"/>
        </w:trPr>
        <w:tc>
          <w:tcPr>
            <w:tcW w:w="10035" w:type="dxa"/>
            <w:gridSpan w:val="4"/>
            <w:vAlign w:val="center"/>
          </w:tcPr>
          <w:p w:rsidR="00755FE3" w:rsidRPr="000C3CC2" w:rsidRDefault="000C3CC2" w:rsidP="000C3CC2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4. </w:t>
            </w:r>
            <w:r w:rsidR="00755FE3" w:rsidRPr="000C3CC2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Задания повышенного уровня сложности 6 часов</w:t>
            </w:r>
          </w:p>
        </w:tc>
      </w:tr>
      <w:tr w:rsidR="00F019ED" w:rsidRPr="000C3CC2" w:rsidTr="006E565A">
        <w:trPr>
          <w:trHeight w:val="174"/>
        </w:trPr>
        <w:tc>
          <w:tcPr>
            <w:tcW w:w="944" w:type="dxa"/>
            <w:vAlign w:val="center"/>
          </w:tcPr>
          <w:p w:rsidR="00F019ED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03" w:type="dxa"/>
            <w:vAlign w:val="center"/>
          </w:tcPr>
          <w:p w:rsidR="00F019ED" w:rsidRPr="000C3CC2" w:rsidRDefault="00F019ED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Преобразования алгебраических выражений. </w:t>
            </w:r>
          </w:p>
        </w:tc>
        <w:tc>
          <w:tcPr>
            <w:tcW w:w="1479" w:type="dxa"/>
            <w:vAlign w:val="center"/>
          </w:tcPr>
          <w:p w:rsidR="00F019ED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F019ED" w:rsidRPr="000C3CC2" w:rsidRDefault="00F019ED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19ED" w:rsidRPr="000C3CC2" w:rsidTr="006E565A">
        <w:trPr>
          <w:trHeight w:val="174"/>
        </w:trPr>
        <w:tc>
          <w:tcPr>
            <w:tcW w:w="944" w:type="dxa"/>
            <w:vAlign w:val="center"/>
          </w:tcPr>
          <w:p w:rsidR="00F019ED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03" w:type="dxa"/>
            <w:vAlign w:val="center"/>
          </w:tcPr>
          <w:p w:rsidR="00F019ED" w:rsidRPr="000C3CC2" w:rsidRDefault="00F019ED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Уравнения, неравенства, системы.</w:t>
            </w:r>
          </w:p>
        </w:tc>
        <w:tc>
          <w:tcPr>
            <w:tcW w:w="1479" w:type="dxa"/>
            <w:vAlign w:val="center"/>
          </w:tcPr>
          <w:p w:rsidR="00F019ED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F019ED" w:rsidRPr="000C3CC2" w:rsidRDefault="00F019ED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19ED" w:rsidRPr="000C3CC2" w:rsidTr="006E565A">
        <w:trPr>
          <w:trHeight w:val="174"/>
        </w:trPr>
        <w:tc>
          <w:tcPr>
            <w:tcW w:w="944" w:type="dxa"/>
            <w:vAlign w:val="center"/>
          </w:tcPr>
          <w:p w:rsidR="00F019ED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5103" w:type="dxa"/>
            <w:vAlign w:val="center"/>
          </w:tcPr>
          <w:p w:rsidR="00F019ED" w:rsidRPr="000C3CC2" w:rsidRDefault="00F019ED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Исследование функции и построение графика. Задания с параметром.</w:t>
            </w:r>
          </w:p>
        </w:tc>
        <w:tc>
          <w:tcPr>
            <w:tcW w:w="1479" w:type="dxa"/>
            <w:vAlign w:val="center"/>
          </w:tcPr>
          <w:p w:rsidR="00F019ED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vAlign w:val="center"/>
          </w:tcPr>
          <w:p w:rsidR="00F019ED" w:rsidRPr="000C3CC2" w:rsidRDefault="00F019ED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19ED" w:rsidRPr="000C3CC2" w:rsidTr="006E565A">
        <w:trPr>
          <w:trHeight w:val="174"/>
        </w:trPr>
        <w:tc>
          <w:tcPr>
            <w:tcW w:w="944" w:type="dxa"/>
            <w:vAlign w:val="center"/>
          </w:tcPr>
          <w:p w:rsidR="00F019ED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03" w:type="dxa"/>
            <w:vAlign w:val="center"/>
          </w:tcPr>
          <w:p w:rsidR="00F019ED" w:rsidRPr="000C3CC2" w:rsidRDefault="00F019ED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Текстовые задачи.</w:t>
            </w:r>
          </w:p>
        </w:tc>
        <w:tc>
          <w:tcPr>
            <w:tcW w:w="1479" w:type="dxa"/>
            <w:vAlign w:val="center"/>
          </w:tcPr>
          <w:p w:rsidR="00F019ED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F019ED" w:rsidRPr="000C3CC2" w:rsidRDefault="00F019ED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19ED" w:rsidRPr="000C3CC2" w:rsidTr="006E565A">
        <w:trPr>
          <w:trHeight w:val="174"/>
        </w:trPr>
        <w:tc>
          <w:tcPr>
            <w:tcW w:w="944" w:type="dxa"/>
            <w:vAlign w:val="center"/>
          </w:tcPr>
          <w:p w:rsidR="00F019ED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3" w:type="dxa"/>
            <w:vAlign w:val="center"/>
          </w:tcPr>
          <w:p w:rsidR="00F019ED" w:rsidRPr="000C3CC2" w:rsidRDefault="00F019ED" w:rsidP="00163924">
            <w:pPr>
              <w:shd w:val="clear" w:color="auto" w:fill="FFFFFF"/>
              <w:spacing w:after="0" w:afterAutospacing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C3CC2">
              <w:rPr>
                <w:rFonts w:eastAsia="Times New Roman" w:cs="Times New Roman"/>
                <w:sz w:val="21"/>
                <w:szCs w:val="21"/>
                <w:lang w:eastAsia="ru-RU"/>
              </w:rPr>
              <w:t>Геометрические задачи</w:t>
            </w:r>
          </w:p>
        </w:tc>
        <w:tc>
          <w:tcPr>
            <w:tcW w:w="1479" w:type="dxa"/>
            <w:vAlign w:val="center"/>
          </w:tcPr>
          <w:p w:rsidR="00F019ED" w:rsidRPr="000C3CC2" w:rsidRDefault="000C3CC2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C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F019ED" w:rsidRPr="000C3CC2" w:rsidRDefault="00F019ED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19ED" w:rsidRPr="000C3CC2" w:rsidTr="006E565A">
        <w:trPr>
          <w:trHeight w:val="174"/>
        </w:trPr>
        <w:tc>
          <w:tcPr>
            <w:tcW w:w="944" w:type="dxa"/>
            <w:vAlign w:val="center"/>
          </w:tcPr>
          <w:p w:rsidR="00F019ED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03" w:type="dxa"/>
            <w:vAlign w:val="center"/>
          </w:tcPr>
          <w:p w:rsidR="00F019ED" w:rsidRPr="0013273E" w:rsidRDefault="00F019ED" w:rsidP="000C3CC2">
            <w:pPr>
              <w:shd w:val="clear" w:color="auto" w:fill="FFFFFF"/>
              <w:spacing w:after="0" w:afterAutospacing="0" w:line="240" w:lineRule="auto"/>
              <w:jc w:val="right"/>
              <w:rPr>
                <w:rFonts w:eastAsia="Times New Roman" w:cs="Times New Roman"/>
                <w:b/>
                <w:sz w:val="21"/>
                <w:szCs w:val="21"/>
                <w:highlight w:val="yellow"/>
                <w:lang w:eastAsia="ru-RU"/>
              </w:rPr>
            </w:pPr>
            <w:r w:rsidRPr="0013273E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Итоговое занятие</w:t>
            </w:r>
            <w:r w:rsidR="000C3CC2" w:rsidRPr="0013273E">
              <w:rPr>
                <w:rFonts w:eastAsia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  <w:t>:</w:t>
            </w:r>
          </w:p>
        </w:tc>
        <w:tc>
          <w:tcPr>
            <w:tcW w:w="1479" w:type="dxa"/>
            <w:vAlign w:val="center"/>
          </w:tcPr>
          <w:p w:rsidR="00F019ED" w:rsidRPr="0013273E" w:rsidRDefault="00F019ED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3273E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F019ED" w:rsidRPr="000C3CC2" w:rsidRDefault="00F019ED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273E" w:rsidRPr="000C3CC2" w:rsidTr="006E565A">
        <w:trPr>
          <w:trHeight w:val="174"/>
        </w:trPr>
        <w:tc>
          <w:tcPr>
            <w:tcW w:w="944" w:type="dxa"/>
            <w:vAlign w:val="center"/>
          </w:tcPr>
          <w:p w:rsidR="0013273E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3273E" w:rsidRPr="0013273E" w:rsidRDefault="0013273E" w:rsidP="000C3CC2">
            <w:pPr>
              <w:shd w:val="clear" w:color="auto" w:fill="FFFFFF"/>
              <w:spacing w:after="0" w:afterAutospacing="0" w:line="240" w:lineRule="auto"/>
              <w:jc w:val="right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79" w:type="dxa"/>
            <w:vAlign w:val="center"/>
          </w:tcPr>
          <w:p w:rsidR="0013273E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09" w:type="dxa"/>
            <w:vAlign w:val="center"/>
          </w:tcPr>
          <w:p w:rsidR="0013273E" w:rsidRPr="000C3CC2" w:rsidRDefault="0013273E" w:rsidP="006E565A">
            <w:pPr>
              <w:shd w:val="clear" w:color="auto" w:fill="FFFFFF"/>
              <w:spacing w:after="0" w:afterAutospacing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74A" w:rsidRPr="000C3CC2" w:rsidRDefault="00F2574A" w:rsidP="006E565A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F04E78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7"/>
          <w:szCs w:val="27"/>
          <w:lang w:eastAsia="ru-RU"/>
        </w:rPr>
        <w:t>Ожидаемые результаты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Планируемые результаты обучения отражают следующие четыре категории познавательной области: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 xml:space="preserve">Знание/понимание: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владение термином; владение различными эквивалентными представлениями (например, числа); распознавание (на основе определений, известных свойств, сформированных представлений); использование различных математических языков (символического, графического), переход от одного языка к другому; интерпретация.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Умение применить алгоритм</w:t>
      </w:r>
      <w:r w:rsidRPr="000C3CC2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использование формулы как алгоритма вычислений; применение основных правил действий с числами, алгебраическими выражениями; решение основных типов уравнений, неравенств, систем, задач.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Умение решить математическую задачу: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>задания, при решении которых требуется применение (актуализация) системы знаний; преобразование связей между известными фактами; включение известных понятий, приемов и способов решения в новые связи и отношения, умение распознать стандартную задачу в измененной формулировке.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Применение знаний в жизненных, реальных ситуациях</w:t>
      </w:r>
      <w:r w:rsidRPr="000C3CC2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F2574A" w:rsidRPr="000C3CC2" w:rsidRDefault="00F2574A" w:rsidP="0013273E">
      <w:pPr>
        <w:shd w:val="clear" w:color="auto" w:fill="FFFFFF"/>
        <w:spacing w:after="0" w:afterAutospacing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C3CC2">
        <w:rPr>
          <w:rFonts w:eastAsia="Times New Roman" w:cs="Times New Roman"/>
          <w:sz w:val="26"/>
          <w:szCs w:val="26"/>
          <w:lang w:eastAsia="ru-RU"/>
        </w:rPr>
        <w:t xml:space="preserve">задания, формулировка которых «облечена» в практическую ситуацию, знакомую учащимся и близкую их жизненному опыту. </w:t>
      </w:r>
    </w:p>
    <w:p w:rsidR="00F2574A" w:rsidRPr="000C3CC2" w:rsidRDefault="00F2574A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</w:p>
    <w:p w:rsidR="0013273E" w:rsidRPr="0013273E" w:rsidRDefault="0013273E" w:rsidP="0013273E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Положи</w:t>
      </w:r>
      <w:r w:rsidRPr="0013273E">
        <w:rPr>
          <w:rFonts w:eastAsia="Times New Roman" w:cs="Times New Roman"/>
          <w:sz w:val="26"/>
          <w:szCs w:val="26"/>
          <w:lang w:eastAsia="ru-RU"/>
        </w:rPr>
        <w:t>тель</w:t>
      </w:r>
      <w:r>
        <w:rPr>
          <w:rFonts w:eastAsia="Times New Roman" w:cs="Times New Roman"/>
          <w:sz w:val="26"/>
          <w:szCs w:val="26"/>
          <w:lang w:eastAsia="ru-RU"/>
        </w:rPr>
        <w:t>ное отношение к урокам математи</w:t>
      </w:r>
      <w:r w:rsidRPr="0013273E">
        <w:rPr>
          <w:rFonts w:eastAsia="Times New Roman" w:cs="Times New Roman"/>
          <w:sz w:val="26"/>
          <w:szCs w:val="26"/>
          <w:lang w:eastAsia="ru-RU"/>
        </w:rPr>
        <w:t>ки;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3273E">
        <w:rPr>
          <w:rFonts w:eastAsia="Times New Roman" w:cs="Times New Roman"/>
          <w:sz w:val="26"/>
          <w:szCs w:val="26"/>
          <w:lang w:eastAsia="ru-RU"/>
        </w:rPr>
        <w:t>умение признавать собственные ошибки;</w:t>
      </w:r>
    </w:p>
    <w:p w:rsidR="0013273E" w:rsidRPr="0013273E" w:rsidRDefault="0013273E" w:rsidP="0013273E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формирование математической компе</w:t>
      </w:r>
      <w:r w:rsidRPr="0013273E">
        <w:rPr>
          <w:rFonts w:eastAsia="Times New Roman" w:cs="Times New Roman"/>
          <w:sz w:val="26"/>
          <w:szCs w:val="26"/>
          <w:lang w:eastAsia="ru-RU"/>
        </w:rPr>
        <w:t>тентности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:rsidR="0013273E" w:rsidRPr="0013273E" w:rsidRDefault="0013273E" w:rsidP="0013273E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13273E">
        <w:rPr>
          <w:rFonts w:eastAsia="Times New Roman" w:cs="Times New Roman"/>
          <w:sz w:val="26"/>
          <w:szCs w:val="26"/>
          <w:lang w:eastAsia="ru-RU"/>
        </w:rPr>
        <w:t xml:space="preserve">выполнять арифметические действия, сочетая устные и письменные приемы; </w:t>
      </w:r>
    </w:p>
    <w:p w:rsidR="00F2574A" w:rsidRPr="000C3CC2" w:rsidRDefault="00F2574A" w:rsidP="00D63E19">
      <w:pPr>
        <w:shd w:val="clear" w:color="auto" w:fill="FFFFFF"/>
        <w:spacing w:after="0" w:afterAutospacing="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D63E19">
      <w:pPr>
        <w:pStyle w:val="2"/>
        <w:shd w:val="clear" w:color="auto" w:fill="FFFFFF"/>
        <w:spacing w:before="0" w:afterAutospacing="0" w:line="240" w:lineRule="auto"/>
        <w:jc w:val="center"/>
        <w:rPr>
          <w:rFonts w:ascii="Times New Roman" w:hAnsi="Times New Roman" w:cs="Times New Roman"/>
          <w:color w:val="auto"/>
        </w:rPr>
      </w:pPr>
      <w:r w:rsidRPr="000C3CC2">
        <w:rPr>
          <w:rFonts w:ascii="Times New Roman" w:hAnsi="Times New Roman" w:cs="Times New Roman"/>
          <w:color w:val="auto"/>
          <w:sz w:val="24"/>
          <w:szCs w:val="24"/>
        </w:rPr>
        <w:t>Список рекомендуемой литературы</w:t>
      </w:r>
    </w:p>
    <w:p w:rsidR="00F2574A" w:rsidRPr="000C3CC2" w:rsidRDefault="0013273E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6"/>
          <w:szCs w:val="26"/>
        </w:rPr>
        <w:t>Учебники: Макарычев</w:t>
      </w:r>
      <w:r w:rsidR="00F2574A" w:rsidRPr="000C3CC2">
        <w:rPr>
          <w:rFonts w:cs="Times New Roman"/>
          <w:sz w:val="26"/>
          <w:szCs w:val="26"/>
        </w:rPr>
        <w:t xml:space="preserve"> и др. «Алгебра7», «Алгебра8», «Алгебра9». 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>Дидактические материалы: Александрова Л.А. Алгебра 7, 8, 9. Самостоятельные работы. М. : Мнемозина,2010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Александрова Л.А. Алгебра7, 8, 9. Контрольные работы. М.: Мнемозина,2010 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proofErr w:type="spellStart"/>
      <w:r w:rsidRPr="000C3CC2">
        <w:rPr>
          <w:rFonts w:cs="Times New Roman"/>
          <w:sz w:val="26"/>
          <w:szCs w:val="26"/>
        </w:rPr>
        <w:t>Л.С.Атанасян</w:t>
      </w:r>
      <w:proofErr w:type="spellEnd"/>
      <w:r w:rsidRPr="000C3CC2">
        <w:rPr>
          <w:rFonts w:cs="Times New Roman"/>
          <w:sz w:val="26"/>
          <w:szCs w:val="26"/>
        </w:rPr>
        <w:t xml:space="preserve"> и др. «Геометрия 7 – 9» Учебник. М. : Просвещение, 2011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>Н.Б. Мельникова. Геометрия 7, 8, 9. Контрольные работы. М.: Экзамен, 2014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А.В. </w:t>
      </w:r>
      <w:proofErr w:type="spellStart"/>
      <w:r w:rsidRPr="000C3CC2">
        <w:rPr>
          <w:rFonts w:cs="Times New Roman"/>
          <w:sz w:val="26"/>
          <w:szCs w:val="26"/>
        </w:rPr>
        <w:t>Фарков</w:t>
      </w:r>
      <w:proofErr w:type="spellEnd"/>
      <w:r w:rsidRPr="000C3CC2">
        <w:rPr>
          <w:rFonts w:cs="Times New Roman"/>
          <w:sz w:val="26"/>
          <w:szCs w:val="26"/>
        </w:rPr>
        <w:t>. Тесты по геометрии 7, 8, 9. Экзамен, 2014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>Н.Б. Мельникова, Г.А. Захарова. Дидактические материалы по геометрии 7, 8, 9. М.: Экзамен, 2014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Проблемы реализации ФГОС при обучении математике в основной и старшей общеобразовательной школе: монография / коллектив авторов: Иванюк М.Е., Липилина В.В., </w:t>
      </w:r>
      <w:proofErr w:type="spellStart"/>
      <w:r w:rsidRPr="000C3CC2">
        <w:rPr>
          <w:rFonts w:cs="Times New Roman"/>
          <w:sz w:val="26"/>
          <w:szCs w:val="26"/>
        </w:rPr>
        <w:t>Максютин</w:t>
      </w:r>
      <w:proofErr w:type="spellEnd"/>
      <w:r w:rsidRPr="000C3CC2">
        <w:rPr>
          <w:rFonts w:cs="Times New Roman"/>
          <w:sz w:val="26"/>
          <w:szCs w:val="26"/>
        </w:rPr>
        <w:t xml:space="preserve"> А.А. – Самара: изд-во ООО «</w:t>
      </w:r>
      <w:proofErr w:type="spellStart"/>
      <w:r w:rsidRPr="000C3CC2">
        <w:rPr>
          <w:rFonts w:cs="Times New Roman"/>
          <w:sz w:val="26"/>
          <w:szCs w:val="26"/>
        </w:rPr>
        <w:t>Порто-принт</w:t>
      </w:r>
      <w:proofErr w:type="spellEnd"/>
      <w:r w:rsidRPr="000C3CC2">
        <w:rPr>
          <w:rFonts w:cs="Times New Roman"/>
          <w:sz w:val="26"/>
          <w:szCs w:val="26"/>
        </w:rPr>
        <w:t>», 2014 – 338с.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Тренировочные материалы для подготовки к ГИА по математике-2014: дидактические материалы / сост.: А.А. </w:t>
      </w:r>
      <w:proofErr w:type="spellStart"/>
      <w:r w:rsidRPr="000C3CC2">
        <w:rPr>
          <w:rFonts w:cs="Times New Roman"/>
          <w:sz w:val="26"/>
          <w:szCs w:val="26"/>
        </w:rPr>
        <w:t>Максютин</w:t>
      </w:r>
      <w:proofErr w:type="spellEnd"/>
      <w:r w:rsidRPr="000C3CC2">
        <w:rPr>
          <w:rFonts w:cs="Times New Roman"/>
          <w:sz w:val="26"/>
          <w:szCs w:val="26"/>
        </w:rPr>
        <w:t xml:space="preserve">, Ю.Н. </w:t>
      </w:r>
      <w:proofErr w:type="spellStart"/>
      <w:r w:rsidRPr="000C3CC2">
        <w:rPr>
          <w:rFonts w:cs="Times New Roman"/>
          <w:sz w:val="26"/>
          <w:szCs w:val="26"/>
        </w:rPr>
        <w:t>Неценко</w:t>
      </w:r>
      <w:proofErr w:type="spellEnd"/>
      <w:r w:rsidRPr="000C3CC2">
        <w:rPr>
          <w:rFonts w:cs="Times New Roman"/>
          <w:sz w:val="26"/>
          <w:szCs w:val="26"/>
        </w:rPr>
        <w:t xml:space="preserve">, Т.П. </w:t>
      </w:r>
      <w:proofErr w:type="spellStart"/>
      <w:r w:rsidRPr="000C3CC2">
        <w:rPr>
          <w:rFonts w:cs="Times New Roman"/>
          <w:sz w:val="26"/>
          <w:szCs w:val="26"/>
        </w:rPr>
        <w:t>Шаповалова</w:t>
      </w:r>
      <w:proofErr w:type="spellEnd"/>
      <w:r w:rsidRPr="000C3CC2">
        <w:rPr>
          <w:rFonts w:cs="Times New Roman"/>
          <w:sz w:val="26"/>
          <w:szCs w:val="26"/>
        </w:rPr>
        <w:t>. Самара: ООО «Издательство Ас Гард», 2013. 142с.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Тренировочные материалы для подготовки к ГИА по математике-2015: дидактические материалы / сост.: А.А. </w:t>
      </w:r>
      <w:proofErr w:type="spellStart"/>
      <w:r w:rsidRPr="000C3CC2">
        <w:rPr>
          <w:rFonts w:cs="Times New Roman"/>
          <w:sz w:val="26"/>
          <w:szCs w:val="26"/>
        </w:rPr>
        <w:t>Максютин</w:t>
      </w:r>
      <w:proofErr w:type="spellEnd"/>
      <w:r w:rsidRPr="000C3CC2">
        <w:rPr>
          <w:rFonts w:cs="Times New Roman"/>
          <w:sz w:val="26"/>
          <w:szCs w:val="26"/>
        </w:rPr>
        <w:t xml:space="preserve">, Ю.Н. </w:t>
      </w:r>
      <w:proofErr w:type="spellStart"/>
      <w:r w:rsidRPr="000C3CC2">
        <w:rPr>
          <w:rFonts w:cs="Times New Roman"/>
          <w:sz w:val="26"/>
          <w:szCs w:val="26"/>
        </w:rPr>
        <w:t>Неценко</w:t>
      </w:r>
      <w:proofErr w:type="spellEnd"/>
      <w:r w:rsidRPr="000C3CC2">
        <w:rPr>
          <w:rFonts w:cs="Times New Roman"/>
          <w:sz w:val="26"/>
          <w:szCs w:val="26"/>
        </w:rPr>
        <w:t>. - Самара: , 2014. 140с.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А.А. </w:t>
      </w:r>
      <w:proofErr w:type="spellStart"/>
      <w:r w:rsidRPr="000C3CC2">
        <w:rPr>
          <w:rFonts w:cs="Times New Roman"/>
          <w:sz w:val="26"/>
          <w:szCs w:val="26"/>
        </w:rPr>
        <w:t>Максютин</w:t>
      </w:r>
      <w:proofErr w:type="spellEnd"/>
      <w:r w:rsidRPr="000C3CC2">
        <w:rPr>
          <w:rFonts w:cs="Times New Roman"/>
          <w:sz w:val="26"/>
          <w:szCs w:val="26"/>
        </w:rPr>
        <w:t>. Математика-9. Учебное пособие для подготовки к выпускным экзаменам за 9 класс и вступительным экзаменам в лицеи, гимназии, математические классы. Самара, 2007.-422с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>ГИА – 2016: Математика: 9-й класс: Тренировочные варианты экзаменационных работ для проведения государственной итоговой аттестации в новой форме / авт.-</w:t>
      </w:r>
      <w:r w:rsidRPr="000C3CC2">
        <w:rPr>
          <w:rFonts w:cs="Times New Roman"/>
          <w:sz w:val="26"/>
          <w:szCs w:val="26"/>
        </w:rPr>
        <w:lastRenderedPageBreak/>
        <w:t xml:space="preserve">сост. </w:t>
      </w:r>
      <w:proofErr w:type="spellStart"/>
      <w:r w:rsidRPr="000C3CC2">
        <w:rPr>
          <w:rFonts w:cs="Times New Roman"/>
          <w:sz w:val="26"/>
          <w:szCs w:val="26"/>
        </w:rPr>
        <w:t>Е.А.Бунимович</w:t>
      </w:r>
      <w:proofErr w:type="spellEnd"/>
      <w:r w:rsidRPr="000C3CC2">
        <w:rPr>
          <w:rFonts w:cs="Times New Roman"/>
          <w:sz w:val="26"/>
          <w:szCs w:val="26"/>
        </w:rPr>
        <w:t xml:space="preserve">, Л.В. Кузнецова, Л.О. Рослова и др. – Москва: АСТ: </w:t>
      </w:r>
      <w:proofErr w:type="spellStart"/>
      <w:r w:rsidRPr="000C3CC2">
        <w:rPr>
          <w:rFonts w:cs="Times New Roman"/>
          <w:sz w:val="26"/>
          <w:szCs w:val="26"/>
        </w:rPr>
        <w:t>Астрель</w:t>
      </w:r>
      <w:proofErr w:type="spellEnd"/>
      <w:r w:rsidRPr="000C3CC2">
        <w:rPr>
          <w:rFonts w:cs="Times New Roman"/>
          <w:sz w:val="26"/>
          <w:szCs w:val="26"/>
        </w:rPr>
        <w:t>, 2015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Математика. 9 класс. Подготовка к ГИА. Задания с параметром: теория, методика, упражнения и задачи. </w:t>
      </w:r>
      <w:r w:rsidRPr="000C3CC2">
        <w:rPr>
          <w:rFonts w:cs="Times New Roman"/>
          <w:b/>
          <w:bCs/>
          <w:sz w:val="26"/>
          <w:szCs w:val="26"/>
        </w:rPr>
        <w:t xml:space="preserve">/ </w:t>
      </w:r>
      <w:r w:rsidRPr="000C3CC2">
        <w:rPr>
          <w:rFonts w:cs="Times New Roman"/>
          <w:sz w:val="26"/>
          <w:szCs w:val="26"/>
        </w:rPr>
        <w:t xml:space="preserve">Под ред. Ф.Ф. Лысенко, С.Ю. </w:t>
      </w:r>
      <w:proofErr w:type="spellStart"/>
      <w:r w:rsidRPr="000C3CC2">
        <w:rPr>
          <w:rFonts w:cs="Times New Roman"/>
          <w:sz w:val="26"/>
          <w:szCs w:val="26"/>
        </w:rPr>
        <w:t>Кулабухова</w:t>
      </w:r>
      <w:proofErr w:type="spellEnd"/>
      <w:r w:rsidRPr="000C3CC2">
        <w:rPr>
          <w:rFonts w:cs="Times New Roman"/>
          <w:sz w:val="26"/>
          <w:szCs w:val="26"/>
        </w:rPr>
        <w:t>. – Ростов – на Дону, Легион, 2015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Математика. 9 класс. ГИА - 2015. Тренажер для подготовки к экзамену. Алгебра, геометрия, реальная математика: учебно-методическое пособие. </w:t>
      </w:r>
      <w:r w:rsidRPr="000C3CC2">
        <w:rPr>
          <w:rFonts w:cs="Times New Roman"/>
          <w:b/>
          <w:bCs/>
          <w:sz w:val="26"/>
          <w:szCs w:val="26"/>
        </w:rPr>
        <w:t xml:space="preserve">/ </w:t>
      </w:r>
      <w:r w:rsidRPr="000C3CC2">
        <w:rPr>
          <w:rFonts w:cs="Times New Roman"/>
          <w:sz w:val="26"/>
          <w:szCs w:val="26"/>
        </w:rPr>
        <w:t xml:space="preserve">Под ред. Ф.Ф. Лысенко, С.Ю. </w:t>
      </w:r>
      <w:proofErr w:type="spellStart"/>
      <w:r w:rsidRPr="000C3CC2">
        <w:rPr>
          <w:rFonts w:cs="Times New Roman"/>
          <w:sz w:val="26"/>
          <w:szCs w:val="26"/>
        </w:rPr>
        <w:t>Кулабухова</w:t>
      </w:r>
      <w:proofErr w:type="spellEnd"/>
      <w:r w:rsidRPr="000C3CC2">
        <w:rPr>
          <w:rFonts w:cs="Times New Roman"/>
          <w:sz w:val="26"/>
          <w:szCs w:val="26"/>
        </w:rPr>
        <w:t>. – Ростов – на Дону, Легион, 2014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Математика. 9 класс. Тематические тесты для подготовки к ГИА-2015. Алгебра, геометрия, теория вероятностей и статистика: </w:t>
      </w:r>
      <w:r w:rsidRPr="000C3CC2">
        <w:rPr>
          <w:rFonts w:cs="Times New Roman"/>
          <w:b/>
          <w:bCs/>
          <w:sz w:val="26"/>
          <w:szCs w:val="26"/>
        </w:rPr>
        <w:t xml:space="preserve">/ </w:t>
      </w:r>
      <w:r w:rsidRPr="000C3CC2">
        <w:rPr>
          <w:rFonts w:cs="Times New Roman"/>
          <w:sz w:val="26"/>
          <w:szCs w:val="26"/>
        </w:rPr>
        <w:t xml:space="preserve">учебно-методическое пособие. </w:t>
      </w:r>
      <w:r w:rsidRPr="000C3CC2">
        <w:rPr>
          <w:rFonts w:cs="Times New Roman"/>
          <w:b/>
          <w:bCs/>
          <w:sz w:val="26"/>
          <w:szCs w:val="26"/>
        </w:rPr>
        <w:t xml:space="preserve">/ </w:t>
      </w:r>
      <w:r w:rsidRPr="000C3CC2">
        <w:rPr>
          <w:rFonts w:cs="Times New Roman"/>
          <w:sz w:val="26"/>
          <w:szCs w:val="26"/>
        </w:rPr>
        <w:t xml:space="preserve">Под ред. Ф.Ф. Лысенко, С.Ю. </w:t>
      </w:r>
      <w:proofErr w:type="spellStart"/>
      <w:r w:rsidRPr="000C3CC2">
        <w:rPr>
          <w:rFonts w:cs="Times New Roman"/>
          <w:sz w:val="26"/>
          <w:szCs w:val="26"/>
        </w:rPr>
        <w:t>Кулабухова</w:t>
      </w:r>
      <w:proofErr w:type="spellEnd"/>
      <w:r w:rsidRPr="000C3CC2">
        <w:rPr>
          <w:rFonts w:cs="Times New Roman"/>
          <w:sz w:val="26"/>
          <w:szCs w:val="26"/>
        </w:rPr>
        <w:t>. – Ростов – на Дону, Легион, 2014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Математика. 9 класс. Подготовка к ОГЭ -2015. Учебно-тренировочные тесты по новой демоверсии </w:t>
      </w:r>
      <w:r w:rsidRPr="000C3CC2">
        <w:rPr>
          <w:rFonts w:cs="Times New Roman"/>
          <w:b/>
          <w:bCs/>
          <w:sz w:val="26"/>
          <w:szCs w:val="26"/>
        </w:rPr>
        <w:t xml:space="preserve">/ </w:t>
      </w:r>
      <w:r w:rsidRPr="000C3CC2">
        <w:rPr>
          <w:rFonts w:cs="Times New Roman"/>
          <w:sz w:val="26"/>
          <w:szCs w:val="26"/>
        </w:rPr>
        <w:t xml:space="preserve">Под ред. Ф.Ф. Лысенко, С.Ю. </w:t>
      </w:r>
      <w:proofErr w:type="spellStart"/>
      <w:r w:rsidRPr="000C3CC2">
        <w:rPr>
          <w:rFonts w:cs="Times New Roman"/>
          <w:sz w:val="26"/>
          <w:szCs w:val="26"/>
        </w:rPr>
        <w:t>Кулабухова</w:t>
      </w:r>
      <w:proofErr w:type="spellEnd"/>
      <w:r w:rsidRPr="000C3CC2">
        <w:rPr>
          <w:rFonts w:cs="Times New Roman"/>
          <w:sz w:val="26"/>
          <w:szCs w:val="26"/>
        </w:rPr>
        <w:t>. – Ростов – на Дону, Легион, 2015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>ОГЭ (ГИА-9). Математика. Основной государственный экзамен. Теория вероятностей и элементы статистики / А.Р. Рязановский, Д.Г. Мухин. – М.: Издательство «Экзамен», 2015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>ОГЭ (ГИА-9) 2015. Математика. 3 модуля. Основной государственный экзамен 30 вариантов типовых тестовых заданий / Ященко И.В., Шестаков С.А. и др. – М.: Издательство «Экзамен», издательство МЦНМО, 2015.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b/>
          <w:bCs/>
          <w:sz w:val="26"/>
          <w:szCs w:val="26"/>
        </w:rPr>
        <w:t xml:space="preserve">Интернет ресурсы для подготовки к ГИА </w:t>
      </w:r>
    </w:p>
    <w:p w:rsidR="00F2574A" w:rsidRPr="000C3CC2" w:rsidRDefault="00F2574A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r w:rsidRPr="000C3CC2">
        <w:rPr>
          <w:rFonts w:cs="Times New Roman"/>
          <w:sz w:val="26"/>
          <w:szCs w:val="26"/>
        </w:rPr>
        <w:t xml:space="preserve">Федеральный институт педагогических измерений (ФИПИ) - </w:t>
      </w:r>
      <w:hyperlink r:id="rId6" w:history="1">
        <w:r w:rsidRPr="000C3CC2">
          <w:rPr>
            <w:rStyle w:val="a3"/>
            <w:rFonts w:cs="Times New Roman"/>
            <w:b/>
            <w:bCs/>
            <w:color w:val="auto"/>
            <w:sz w:val="26"/>
            <w:szCs w:val="26"/>
            <w:u w:val="single"/>
          </w:rPr>
          <w:t>www.fipi.ru</w:t>
        </w:r>
      </w:hyperlink>
    </w:p>
    <w:p w:rsidR="00F2574A" w:rsidRPr="000C3CC2" w:rsidRDefault="00CF398B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hyperlink r:id="rId7" w:history="1">
        <w:r w:rsidR="00F2574A" w:rsidRPr="000C3CC2">
          <w:rPr>
            <w:rStyle w:val="a3"/>
            <w:rFonts w:cs="Times New Roman"/>
            <w:b/>
            <w:bCs/>
            <w:color w:val="auto"/>
            <w:sz w:val="26"/>
            <w:szCs w:val="26"/>
          </w:rPr>
          <w:t>http://www.gotovkege.ru.html</w:t>
        </w:r>
      </w:hyperlink>
    </w:p>
    <w:p w:rsidR="00F2574A" w:rsidRPr="000C3CC2" w:rsidRDefault="00CF398B" w:rsidP="00D63E19">
      <w:pPr>
        <w:numPr>
          <w:ilvl w:val="0"/>
          <w:numId w:val="42"/>
        </w:numPr>
        <w:shd w:val="clear" w:color="auto" w:fill="FFFFFF"/>
        <w:spacing w:after="0" w:afterAutospacing="0" w:line="240" w:lineRule="auto"/>
        <w:rPr>
          <w:rFonts w:cs="Times New Roman"/>
          <w:sz w:val="21"/>
          <w:szCs w:val="21"/>
        </w:rPr>
      </w:pPr>
      <w:hyperlink r:id="rId8" w:history="1">
        <w:r w:rsidR="00F2574A" w:rsidRPr="000C3CC2">
          <w:rPr>
            <w:rStyle w:val="a3"/>
            <w:rFonts w:cs="Times New Roman"/>
            <w:b/>
            <w:bCs/>
            <w:color w:val="auto"/>
            <w:sz w:val="26"/>
            <w:szCs w:val="26"/>
            <w:u w:val="single"/>
          </w:rPr>
          <w:t>http://www.AlexLarin.ru.html</w:t>
        </w:r>
      </w:hyperlink>
    </w:p>
    <w:p w:rsidR="00F2574A" w:rsidRPr="000C3CC2" w:rsidRDefault="00F2574A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</w:p>
    <w:p w:rsidR="00F2574A" w:rsidRPr="000C3CC2" w:rsidRDefault="00F2574A" w:rsidP="00D63E19">
      <w:pPr>
        <w:shd w:val="clear" w:color="auto" w:fill="FFFFFF"/>
        <w:spacing w:after="0" w:afterAutospacing="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</w:p>
    <w:p w:rsidR="00780BEB" w:rsidRPr="000C3CC2" w:rsidRDefault="00780BEB" w:rsidP="00D63E19">
      <w:pPr>
        <w:spacing w:after="0" w:afterAutospacing="0" w:line="240" w:lineRule="auto"/>
        <w:rPr>
          <w:rFonts w:cs="Times New Roman"/>
        </w:rPr>
      </w:pPr>
    </w:p>
    <w:sectPr w:rsidR="00780BEB" w:rsidRPr="000C3CC2" w:rsidSect="00E34E2E">
      <w:pgSz w:w="11906" w:h="16838"/>
      <w:pgMar w:top="680" w:right="851" w:bottom="680" w:left="851" w:header="1440" w:footer="1440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abstractNum w:abstractNumId="0">
    <w:nsid w:val="04CB0DA9"/>
    <w:multiLevelType w:val="multilevel"/>
    <w:tmpl w:val="8E50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56F3"/>
    <w:multiLevelType w:val="multilevel"/>
    <w:tmpl w:val="FAA64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A0ACE"/>
    <w:multiLevelType w:val="multilevel"/>
    <w:tmpl w:val="7722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45575"/>
    <w:multiLevelType w:val="multilevel"/>
    <w:tmpl w:val="4032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85330"/>
    <w:multiLevelType w:val="multilevel"/>
    <w:tmpl w:val="1A0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92858"/>
    <w:multiLevelType w:val="multilevel"/>
    <w:tmpl w:val="D3E8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55BD5"/>
    <w:multiLevelType w:val="multilevel"/>
    <w:tmpl w:val="800E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D0EA6"/>
    <w:multiLevelType w:val="multilevel"/>
    <w:tmpl w:val="64A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D4FFA"/>
    <w:multiLevelType w:val="multilevel"/>
    <w:tmpl w:val="F782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E6690"/>
    <w:multiLevelType w:val="multilevel"/>
    <w:tmpl w:val="C92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71C11"/>
    <w:multiLevelType w:val="multilevel"/>
    <w:tmpl w:val="D86A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52A25"/>
    <w:multiLevelType w:val="multilevel"/>
    <w:tmpl w:val="333A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34A6F"/>
    <w:multiLevelType w:val="multilevel"/>
    <w:tmpl w:val="8484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F62F8"/>
    <w:multiLevelType w:val="multilevel"/>
    <w:tmpl w:val="FEAA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2516A"/>
    <w:multiLevelType w:val="multilevel"/>
    <w:tmpl w:val="20ACE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B3A39"/>
    <w:multiLevelType w:val="multilevel"/>
    <w:tmpl w:val="D95A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B6C1B"/>
    <w:multiLevelType w:val="multilevel"/>
    <w:tmpl w:val="2E8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722D1"/>
    <w:multiLevelType w:val="multilevel"/>
    <w:tmpl w:val="B36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A6235F"/>
    <w:multiLevelType w:val="multilevel"/>
    <w:tmpl w:val="5782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366CF"/>
    <w:multiLevelType w:val="multilevel"/>
    <w:tmpl w:val="A9F0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D2396"/>
    <w:multiLevelType w:val="multilevel"/>
    <w:tmpl w:val="F738C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E3A3A"/>
    <w:multiLevelType w:val="multilevel"/>
    <w:tmpl w:val="1B6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B57FD"/>
    <w:multiLevelType w:val="multilevel"/>
    <w:tmpl w:val="7F6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84178"/>
    <w:multiLevelType w:val="multilevel"/>
    <w:tmpl w:val="97B6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5761E"/>
    <w:multiLevelType w:val="multilevel"/>
    <w:tmpl w:val="51E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761C0"/>
    <w:multiLevelType w:val="multilevel"/>
    <w:tmpl w:val="973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16215"/>
    <w:multiLevelType w:val="multilevel"/>
    <w:tmpl w:val="F324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DB4580"/>
    <w:multiLevelType w:val="multilevel"/>
    <w:tmpl w:val="FBE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6397B"/>
    <w:multiLevelType w:val="multilevel"/>
    <w:tmpl w:val="DF3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60F26"/>
    <w:multiLevelType w:val="multilevel"/>
    <w:tmpl w:val="AFF2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6A0B75"/>
    <w:multiLevelType w:val="multilevel"/>
    <w:tmpl w:val="66DED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464DED"/>
    <w:multiLevelType w:val="multilevel"/>
    <w:tmpl w:val="9D54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D532E3"/>
    <w:multiLevelType w:val="multilevel"/>
    <w:tmpl w:val="BB0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6C4CA9"/>
    <w:multiLevelType w:val="multilevel"/>
    <w:tmpl w:val="876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042BF"/>
    <w:multiLevelType w:val="multilevel"/>
    <w:tmpl w:val="994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1103D"/>
    <w:multiLevelType w:val="multilevel"/>
    <w:tmpl w:val="3F02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65EEB"/>
    <w:multiLevelType w:val="multilevel"/>
    <w:tmpl w:val="4582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F6621"/>
    <w:multiLevelType w:val="multilevel"/>
    <w:tmpl w:val="B9B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5E0845"/>
    <w:multiLevelType w:val="multilevel"/>
    <w:tmpl w:val="FEC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80591A"/>
    <w:multiLevelType w:val="multilevel"/>
    <w:tmpl w:val="E20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B24347"/>
    <w:multiLevelType w:val="multilevel"/>
    <w:tmpl w:val="723E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7D6DD2"/>
    <w:multiLevelType w:val="multilevel"/>
    <w:tmpl w:val="C518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0"/>
  </w:num>
  <w:num w:numId="3">
    <w:abstractNumId w:val="34"/>
  </w:num>
  <w:num w:numId="4">
    <w:abstractNumId w:val="3"/>
  </w:num>
  <w:num w:numId="5">
    <w:abstractNumId w:val="4"/>
  </w:num>
  <w:num w:numId="6">
    <w:abstractNumId w:val="13"/>
  </w:num>
  <w:num w:numId="7">
    <w:abstractNumId w:val="25"/>
  </w:num>
  <w:num w:numId="8">
    <w:abstractNumId w:val="16"/>
  </w:num>
  <w:num w:numId="9">
    <w:abstractNumId w:val="32"/>
  </w:num>
  <w:num w:numId="10">
    <w:abstractNumId w:val="21"/>
  </w:num>
  <w:num w:numId="11">
    <w:abstractNumId w:val="22"/>
  </w:num>
  <w:num w:numId="12">
    <w:abstractNumId w:val="24"/>
  </w:num>
  <w:num w:numId="13">
    <w:abstractNumId w:val="12"/>
  </w:num>
  <w:num w:numId="14">
    <w:abstractNumId w:val="26"/>
  </w:num>
  <w:num w:numId="15">
    <w:abstractNumId w:val="23"/>
  </w:num>
  <w:num w:numId="16">
    <w:abstractNumId w:val="7"/>
  </w:num>
  <w:num w:numId="17">
    <w:abstractNumId w:val="8"/>
  </w:num>
  <w:num w:numId="18">
    <w:abstractNumId w:val="39"/>
  </w:num>
  <w:num w:numId="19">
    <w:abstractNumId w:val="18"/>
  </w:num>
  <w:num w:numId="20">
    <w:abstractNumId w:val="5"/>
  </w:num>
  <w:num w:numId="21">
    <w:abstractNumId w:val="15"/>
  </w:num>
  <w:num w:numId="22">
    <w:abstractNumId w:val="27"/>
  </w:num>
  <w:num w:numId="23">
    <w:abstractNumId w:val="28"/>
  </w:num>
  <w:num w:numId="24">
    <w:abstractNumId w:val="17"/>
  </w:num>
  <w:num w:numId="25">
    <w:abstractNumId w:val="35"/>
  </w:num>
  <w:num w:numId="26">
    <w:abstractNumId w:val="6"/>
  </w:num>
  <w:num w:numId="27">
    <w:abstractNumId w:val="19"/>
  </w:num>
  <w:num w:numId="28">
    <w:abstractNumId w:val="9"/>
  </w:num>
  <w:num w:numId="29">
    <w:abstractNumId w:val="33"/>
  </w:num>
  <w:num w:numId="30">
    <w:abstractNumId w:val="10"/>
  </w:num>
  <w:num w:numId="31">
    <w:abstractNumId w:val="38"/>
  </w:num>
  <w:num w:numId="32">
    <w:abstractNumId w:val="11"/>
  </w:num>
  <w:num w:numId="33">
    <w:abstractNumId w:val="36"/>
  </w:num>
  <w:num w:numId="34">
    <w:abstractNumId w:val="29"/>
  </w:num>
  <w:num w:numId="35">
    <w:abstractNumId w:val="31"/>
  </w:num>
  <w:num w:numId="36">
    <w:abstractNumId w:val="40"/>
  </w:num>
  <w:num w:numId="37">
    <w:abstractNumId w:val="41"/>
  </w:num>
  <w:num w:numId="38">
    <w:abstractNumId w:val="20"/>
  </w:num>
  <w:num w:numId="39">
    <w:abstractNumId w:val="30"/>
  </w:num>
  <w:num w:numId="40">
    <w:abstractNumId w:val="1"/>
  </w:num>
  <w:num w:numId="41">
    <w:abstractNumId w:val="14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2574A"/>
    <w:rsid w:val="000C3CC2"/>
    <w:rsid w:val="000D3807"/>
    <w:rsid w:val="000D5134"/>
    <w:rsid w:val="000F4255"/>
    <w:rsid w:val="00107855"/>
    <w:rsid w:val="0013273E"/>
    <w:rsid w:val="00163924"/>
    <w:rsid w:val="00275287"/>
    <w:rsid w:val="00283EEC"/>
    <w:rsid w:val="002A3E55"/>
    <w:rsid w:val="003C0580"/>
    <w:rsid w:val="003F2D8A"/>
    <w:rsid w:val="00522A08"/>
    <w:rsid w:val="00622089"/>
    <w:rsid w:val="00630559"/>
    <w:rsid w:val="006B30DE"/>
    <w:rsid w:val="006E19A0"/>
    <w:rsid w:val="006E2F48"/>
    <w:rsid w:val="006E565A"/>
    <w:rsid w:val="00710B8B"/>
    <w:rsid w:val="00711E9F"/>
    <w:rsid w:val="007156A9"/>
    <w:rsid w:val="0072047D"/>
    <w:rsid w:val="007460E4"/>
    <w:rsid w:val="00755FE3"/>
    <w:rsid w:val="00780BEB"/>
    <w:rsid w:val="0078726E"/>
    <w:rsid w:val="007A0BB8"/>
    <w:rsid w:val="007A4FC8"/>
    <w:rsid w:val="007B1F03"/>
    <w:rsid w:val="007B476D"/>
    <w:rsid w:val="008F472F"/>
    <w:rsid w:val="009D5F31"/>
    <w:rsid w:val="00A30D03"/>
    <w:rsid w:val="00A33010"/>
    <w:rsid w:val="00AC146F"/>
    <w:rsid w:val="00B338B7"/>
    <w:rsid w:val="00BA76FD"/>
    <w:rsid w:val="00C26771"/>
    <w:rsid w:val="00CC79D5"/>
    <w:rsid w:val="00CF398B"/>
    <w:rsid w:val="00D63E19"/>
    <w:rsid w:val="00E276C7"/>
    <w:rsid w:val="00E34E2E"/>
    <w:rsid w:val="00F019ED"/>
    <w:rsid w:val="00F04E78"/>
    <w:rsid w:val="00F2111F"/>
    <w:rsid w:val="00F2574A"/>
    <w:rsid w:val="00F72075"/>
    <w:rsid w:val="00FA69AA"/>
    <w:rsid w:val="00FF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EB"/>
  </w:style>
  <w:style w:type="paragraph" w:styleId="1">
    <w:name w:val="heading 1"/>
    <w:basedOn w:val="a"/>
    <w:link w:val="10"/>
    <w:uiPriority w:val="9"/>
    <w:qFormat/>
    <w:rsid w:val="00F2574A"/>
    <w:pPr>
      <w:spacing w:after="30" w:afterAutospacing="0" w:line="240" w:lineRule="auto"/>
      <w:jc w:val="center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4A"/>
    <w:rPr>
      <w:rFonts w:eastAsia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7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2574A"/>
    <w:rPr>
      <w:strike w:val="0"/>
      <w:dstrike w:val="0"/>
      <w:color w:val="1DBEF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B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35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5253807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59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9562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1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86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035642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302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0299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7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0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801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73795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91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89022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9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972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9082048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419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0662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728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07260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906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0995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339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7809639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079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79355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312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162527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243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3483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7018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062041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6060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9703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8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2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59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7077998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534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9460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9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348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581594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1549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3800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170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4854474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0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0064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9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otovkege.ru%2Fdemo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otovkege.ru%2Fdem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fipi.ru%2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 Шичкина</cp:lastModifiedBy>
  <cp:revision>16</cp:revision>
  <dcterms:created xsi:type="dcterms:W3CDTF">2017-08-31T11:16:00Z</dcterms:created>
  <dcterms:modified xsi:type="dcterms:W3CDTF">2024-09-20T18:31:00Z</dcterms:modified>
</cp:coreProperties>
</file>